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397" w:rsidRPr="001A3DF6" w:rsidRDefault="002A0397">
      <w:pPr>
        <w:rPr>
          <w:rFonts w:cstheme="minorHAnsi"/>
        </w:rPr>
      </w:pPr>
    </w:p>
    <w:p w:rsidR="00B0147E" w:rsidRPr="001A3DF6" w:rsidRDefault="00B0147E" w:rsidP="00B0147E">
      <w:pPr>
        <w:jc w:val="center"/>
        <w:rPr>
          <w:rFonts w:cstheme="minorHAnsi"/>
          <w:b/>
          <w:bCs/>
          <w:sz w:val="28"/>
          <w:szCs w:val="24"/>
          <w:u w:val="single"/>
        </w:rPr>
      </w:pPr>
      <w:r w:rsidRPr="001A3DF6">
        <w:rPr>
          <w:rFonts w:cstheme="minorHAnsi"/>
          <w:b/>
          <w:bCs/>
          <w:sz w:val="28"/>
          <w:szCs w:val="24"/>
          <w:u w:val="single"/>
        </w:rPr>
        <w:t>LIST OF ENCLOSURES TO ENQUIRY E1993086</w:t>
      </w:r>
    </w:p>
    <w:p w:rsidR="00B0147E" w:rsidRPr="001A3DF6" w:rsidRDefault="00B0147E" w:rsidP="00B0147E">
      <w:pPr>
        <w:jc w:val="center"/>
        <w:rPr>
          <w:rFonts w:cstheme="minorHAnsi"/>
          <w:b/>
          <w:bCs/>
          <w:sz w:val="28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178"/>
      </w:tblGrid>
      <w:tr w:rsidR="00B0147E" w:rsidRPr="001A3DF6" w:rsidTr="00B0147E">
        <w:tc>
          <w:tcPr>
            <w:tcW w:w="1838" w:type="dxa"/>
          </w:tcPr>
          <w:p w:rsidR="00B0147E" w:rsidRPr="001A3DF6" w:rsidRDefault="00B0147E" w:rsidP="00EF69ED">
            <w:pPr>
              <w:spacing w:before="24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 w:rsidRPr="001A3DF6">
              <w:rPr>
                <w:rFonts w:cstheme="minorHAnsi"/>
                <w:b/>
                <w:bCs/>
                <w:sz w:val="24"/>
                <w:szCs w:val="24"/>
              </w:rPr>
              <w:t>Sl.No</w:t>
            </w:r>
            <w:proofErr w:type="spellEnd"/>
            <w:r w:rsidRPr="001A3DF6">
              <w:rPr>
                <w:rFonts w:cstheme="minorHAnsi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178" w:type="dxa"/>
          </w:tcPr>
          <w:p w:rsidR="00B0147E" w:rsidRPr="001A3DF6" w:rsidRDefault="00B0147E" w:rsidP="00EF69ED">
            <w:pPr>
              <w:spacing w:before="240"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1A3DF6">
              <w:rPr>
                <w:rFonts w:cstheme="minorHAnsi"/>
                <w:b/>
                <w:bCs/>
                <w:sz w:val="24"/>
                <w:szCs w:val="24"/>
              </w:rPr>
              <w:t>Document Description</w:t>
            </w:r>
          </w:p>
        </w:tc>
      </w:tr>
      <w:tr w:rsidR="00B0147E" w:rsidRPr="001A3DF6" w:rsidTr="00B0147E">
        <w:tc>
          <w:tcPr>
            <w:tcW w:w="1838" w:type="dxa"/>
          </w:tcPr>
          <w:p w:rsidR="00B0147E" w:rsidRPr="001A3DF6" w:rsidRDefault="00B0147E" w:rsidP="00EF69ED">
            <w:pPr>
              <w:spacing w:before="24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1A3DF6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7178" w:type="dxa"/>
          </w:tcPr>
          <w:p w:rsidR="00B0147E" w:rsidRPr="001A3DF6" w:rsidRDefault="00B0147E" w:rsidP="00EF69ED">
            <w:pPr>
              <w:spacing w:before="240" w:line="276" w:lineRule="auto"/>
              <w:rPr>
                <w:rFonts w:cstheme="minorHAnsi"/>
                <w:sz w:val="24"/>
                <w:szCs w:val="24"/>
              </w:rPr>
            </w:pPr>
            <w:r w:rsidRPr="001A3DF6">
              <w:rPr>
                <w:rFonts w:cstheme="minorHAnsi"/>
                <w:sz w:val="24"/>
                <w:szCs w:val="24"/>
              </w:rPr>
              <w:t>Annexure-A (Technical Specification)</w:t>
            </w:r>
          </w:p>
        </w:tc>
      </w:tr>
      <w:tr w:rsidR="00B0147E" w:rsidRPr="001A3DF6" w:rsidTr="00B0147E">
        <w:tc>
          <w:tcPr>
            <w:tcW w:w="1838" w:type="dxa"/>
          </w:tcPr>
          <w:p w:rsidR="00B0147E" w:rsidRPr="001A3DF6" w:rsidRDefault="00B0147E" w:rsidP="00EF69ED">
            <w:pPr>
              <w:spacing w:before="24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1A3DF6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7178" w:type="dxa"/>
          </w:tcPr>
          <w:p w:rsidR="00B0147E" w:rsidRPr="001A3DF6" w:rsidRDefault="00B0147E" w:rsidP="00EF69ED">
            <w:pPr>
              <w:spacing w:before="240" w:line="276" w:lineRule="auto"/>
              <w:rPr>
                <w:rFonts w:cstheme="minorHAnsi"/>
                <w:sz w:val="24"/>
                <w:szCs w:val="24"/>
              </w:rPr>
            </w:pPr>
            <w:r w:rsidRPr="001A3DF6">
              <w:rPr>
                <w:rFonts w:cstheme="minorHAnsi"/>
                <w:sz w:val="24"/>
                <w:szCs w:val="24"/>
              </w:rPr>
              <w:t>CDE-20-3463 Rev.00 (QAP)</w:t>
            </w:r>
          </w:p>
        </w:tc>
      </w:tr>
      <w:tr w:rsidR="001A3DF6" w:rsidRPr="001A3DF6" w:rsidTr="00B0147E">
        <w:tc>
          <w:tcPr>
            <w:tcW w:w="1838" w:type="dxa"/>
          </w:tcPr>
          <w:p w:rsidR="001A3DF6" w:rsidRPr="001A3DF6" w:rsidRDefault="001A3DF6" w:rsidP="00EF69ED">
            <w:pPr>
              <w:spacing w:before="24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1A3DF6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7178" w:type="dxa"/>
          </w:tcPr>
          <w:p w:rsidR="001A3DF6" w:rsidRPr="001A3DF6" w:rsidRDefault="001A3DF6" w:rsidP="00EF69ED">
            <w:pPr>
              <w:spacing w:before="240" w:line="276" w:lineRule="auto"/>
              <w:rPr>
                <w:rFonts w:cstheme="minorHAnsi"/>
                <w:sz w:val="24"/>
                <w:szCs w:val="24"/>
              </w:rPr>
            </w:pPr>
            <w:r w:rsidRPr="001A3DF6">
              <w:rPr>
                <w:rFonts w:cstheme="minorHAnsi"/>
                <w:sz w:val="24"/>
                <w:szCs w:val="24"/>
              </w:rPr>
              <w:t>Pre-Qualification Criteria (Technical + Financial)</w:t>
            </w:r>
          </w:p>
        </w:tc>
      </w:tr>
      <w:tr w:rsidR="001A3DF6" w:rsidRPr="001A3DF6" w:rsidTr="00B0147E">
        <w:tc>
          <w:tcPr>
            <w:tcW w:w="1838" w:type="dxa"/>
          </w:tcPr>
          <w:p w:rsidR="001A3DF6" w:rsidRPr="001A3DF6" w:rsidRDefault="001A3DF6" w:rsidP="00EF69ED">
            <w:pPr>
              <w:spacing w:before="24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1A3DF6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7178" w:type="dxa"/>
          </w:tcPr>
          <w:p w:rsidR="001A3DF6" w:rsidRPr="001A3DF6" w:rsidRDefault="001A3DF6" w:rsidP="00EF69ED">
            <w:pPr>
              <w:spacing w:before="240" w:line="276" w:lineRule="auto"/>
              <w:rPr>
                <w:rFonts w:cstheme="minorHAnsi"/>
                <w:sz w:val="24"/>
                <w:szCs w:val="24"/>
              </w:rPr>
            </w:pPr>
            <w:r w:rsidRPr="001A3DF6">
              <w:rPr>
                <w:rFonts w:cstheme="minorHAnsi"/>
                <w:sz w:val="24"/>
                <w:szCs w:val="24"/>
              </w:rPr>
              <w:t>Price Bid Format</w:t>
            </w:r>
          </w:p>
        </w:tc>
      </w:tr>
      <w:tr w:rsidR="001A3DF6" w:rsidRPr="001A3DF6" w:rsidTr="00B0147E">
        <w:tc>
          <w:tcPr>
            <w:tcW w:w="1838" w:type="dxa"/>
          </w:tcPr>
          <w:p w:rsidR="001A3DF6" w:rsidRPr="001A3DF6" w:rsidRDefault="001A3DF6" w:rsidP="00EF69ED">
            <w:pPr>
              <w:spacing w:before="24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1A3DF6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7178" w:type="dxa"/>
          </w:tcPr>
          <w:p w:rsidR="001A3DF6" w:rsidRPr="001A3DF6" w:rsidRDefault="001A3DF6" w:rsidP="00EF69ED">
            <w:pPr>
              <w:spacing w:before="240" w:line="276" w:lineRule="auto"/>
              <w:rPr>
                <w:rFonts w:cstheme="minorHAnsi"/>
                <w:sz w:val="24"/>
                <w:szCs w:val="24"/>
              </w:rPr>
            </w:pPr>
            <w:r w:rsidRPr="001A3DF6">
              <w:rPr>
                <w:rFonts w:cstheme="minorHAnsi"/>
                <w:sz w:val="24"/>
                <w:szCs w:val="24"/>
              </w:rPr>
              <w:t>PVC Annexure</w:t>
            </w:r>
          </w:p>
        </w:tc>
      </w:tr>
      <w:tr w:rsidR="001A3DF6" w:rsidRPr="001A3DF6" w:rsidTr="00B0147E">
        <w:tc>
          <w:tcPr>
            <w:tcW w:w="1838" w:type="dxa"/>
          </w:tcPr>
          <w:p w:rsidR="001A3DF6" w:rsidRPr="001A3DF6" w:rsidRDefault="001A3DF6" w:rsidP="00EF69ED">
            <w:pPr>
              <w:spacing w:before="24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1A3DF6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7178" w:type="dxa"/>
          </w:tcPr>
          <w:p w:rsidR="001A3DF6" w:rsidRPr="001A3DF6" w:rsidRDefault="001A3DF6" w:rsidP="00EF69ED">
            <w:pPr>
              <w:spacing w:before="240" w:line="276" w:lineRule="auto"/>
              <w:rPr>
                <w:rFonts w:cstheme="minorHAnsi"/>
                <w:sz w:val="24"/>
                <w:szCs w:val="24"/>
              </w:rPr>
            </w:pPr>
            <w:r w:rsidRPr="001A3DF6">
              <w:rPr>
                <w:rFonts w:cstheme="minorHAnsi"/>
                <w:sz w:val="24"/>
                <w:szCs w:val="24"/>
              </w:rPr>
              <w:t>Annexure - B ( Foreign Vendor)</w:t>
            </w:r>
          </w:p>
        </w:tc>
      </w:tr>
      <w:tr w:rsidR="001A3DF6" w:rsidRPr="001A3DF6" w:rsidTr="00B0147E">
        <w:tc>
          <w:tcPr>
            <w:tcW w:w="1838" w:type="dxa"/>
          </w:tcPr>
          <w:p w:rsidR="001A3DF6" w:rsidRPr="001A3DF6" w:rsidRDefault="001A3DF6" w:rsidP="00EF69ED">
            <w:pPr>
              <w:spacing w:before="24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1A3DF6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7178" w:type="dxa"/>
          </w:tcPr>
          <w:p w:rsidR="001A3DF6" w:rsidRPr="001A3DF6" w:rsidRDefault="001A3DF6" w:rsidP="00EF69ED">
            <w:pPr>
              <w:spacing w:before="240" w:line="276" w:lineRule="auto"/>
              <w:rPr>
                <w:rFonts w:cstheme="minorHAnsi"/>
                <w:sz w:val="24"/>
                <w:szCs w:val="24"/>
              </w:rPr>
            </w:pPr>
            <w:r w:rsidRPr="001A3DF6">
              <w:rPr>
                <w:rFonts w:cstheme="minorHAnsi"/>
                <w:sz w:val="24"/>
                <w:szCs w:val="24"/>
              </w:rPr>
              <w:t>Annexure B (Indigenous Vendors)</w:t>
            </w:r>
          </w:p>
        </w:tc>
      </w:tr>
      <w:tr w:rsidR="001A3DF6" w:rsidRPr="001A3DF6" w:rsidTr="00B0147E">
        <w:tc>
          <w:tcPr>
            <w:tcW w:w="1838" w:type="dxa"/>
          </w:tcPr>
          <w:p w:rsidR="001A3DF6" w:rsidRPr="001A3DF6" w:rsidRDefault="001A3DF6" w:rsidP="00EF69ED">
            <w:pPr>
              <w:spacing w:before="24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1A3DF6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7178" w:type="dxa"/>
          </w:tcPr>
          <w:p w:rsidR="001A3DF6" w:rsidRPr="001A3DF6" w:rsidRDefault="001A3DF6" w:rsidP="00EF69ED">
            <w:pPr>
              <w:spacing w:before="240" w:line="276" w:lineRule="auto"/>
              <w:rPr>
                <w:rFonts w:cstheme="minorHAnsi"/>
                <w:sz w:val="24"/>
                <w:szCs w:val="24"/>
              </w:rPr>
            </w:pPr>
            <w:r w:rsidRPr="001A3DF6">
              <w:rPr>
                <w:rFonts w:cstheme="minorHAnsi"/>
                <w:sz w:val="24"/>
                <w:szCs w:val="24"/>
              </w:rPr>
              <w:t>Annexure- C</w:t>
            </w:r>
          </w:p>
        </w:tc>
      </w:tr>
      <w:tr w:rsidR="001A3DF6" w:rsidRPr="001A3DF6" w:rsidTr="00B0147E">
        <w:tc>
          <w:tcPr>
            <w:tcW w:w="1838" w:type="dxa"/>
          </w:tcPr>
          <w:p w:rsidR="001A3DF6" w:rsidRPr="001A3DF6" w:rsidRDefault="001A3DF6" w:rsidP="00EF69ED">
            <w:pPr>
              <w:spacing w:before="24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1A3DF6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7178" w:type="dxa"/>
          </w:tcPr>
          <w:p w:rsidR="001A3DF6" w:rsidRPr="001A3DF6" w:rsidRDefault="001A3DF6" w:rsidP="00EF69ED">
            <w:pPr>
              <w:spacing w:before="240" w:line="276" w:lineRule="auto"/>
              <w:rPr>
                <w:rFonts w:cstheme="minorHAnsi"/>
                <w:sz w:val="24"/>
                <w:szCs w:val="24"/>
              </w:rPr>
            </w:pPr>
            <w:r w:rsidRPr="001A3DF6">
              <w:rPr>
                <w:rFonts w:cstheme="minorHAnsi"/>
                <w:sz w:val="24"/>
                <w:szCs w:val="24"/>
              </w:rPr>
              <w:t>Annexure D Preference to Local Suppliers</w:t>
            </w:r>
          </w:p>
        </w:tc>
      </w:tr>
      <w:tr w:rsidR="001A3DF6" w:rsidRPr="001A3DF6" w:rsidTr="00B0147E">
        <w:tc>
          <w:tcPr>
            <w:tcW w:w="1838" w:type="dxa"/>
          </w:tcPr>
          <w:p w:rsidR="001A3DF6" w:rsidRPr="001A3DF6" w:rsidRDefault="001A3DF6" w:rsidP="00EF69ED">
            <w:pPr>
              <w:spacing w:before="24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1A3DF6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7178" w:type="dxa"/>
          </w:tcPr>
          <w:p w:rsidR="001A3DF6" w:rsidRPr="001A3DF6" w:rsidRDefault="001A3DF6" w:rsidP="00EF69ED">
            <w:pPr>
              <w:spacing w:before="240" w:line="276" w:lineRule="auto"/>
              <w:rPr>
                <w:rFonts w:cstheme="minorHAnsi"/>
                <w:sz w:val="24"/>
                <w:szCs w:val="24"/>
              </w:rPr>
            </w:pPr>
            <w:r w:rsidRPr="001A3DF6">
              <w:rPr>
                <w:rFonts w:cstheme="minorHAnsi"/>
                <w:bCs/>
                <w:sz w:val="24"/>
                <w:szCs w:val="24"/>
              </w:rPr>
              <w:t xml:space="preserve">PEBC Certificate Annexure I </w:t>
            </w:r>
            <w:r w:rsidR="00B05ED8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="00B05ED8">
              <w:rPr>
                <w:rFonts w:cstheme="minorHAnsi"/>
                <w:sz w:val="24"/>
                <w:szCs w:val="24"/>
              </w:rPr>
              <w:t>(</w:t>
            </w:r>
            <w:r w:rsidR="00B05ED8" w:rsidRPr="001A3DF6">
              <w:rPr>
                <w:rFonts w:cstheme="minorHAnsi"/>
                <w:sz w:val="24"/>
                <w:szCs w:val="24"/>
              </w:rPr>
              <w:t>Foreign Vendor)</w:t>
            </w:r>
          </w:p>
        </w:tc>
      </w:tr>
      <w:tr w:rsidR="001A3DF6" w:rsidRPr="001A3DF6" w:rsidTr="00B0147E">
        <w:tc>
          <w:tcPr>
            <w:tcW w:w="1838" w:type="dxa"/>
          </w:tcPr>
          <w:p w:rsidR="001A3DF6" w:rsidRPr="001A3DF6" w:rsidRDefault="001A3DF6" w:rsidP="00EF69ED">
            <w:pPr>
              <w:spacing w:before="24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1A3DF6">
              <w:rPr>
                <w:rFonts w:cstheme="minorHAnsi"/>
                <w:sz w:val="24"/>
                <w:szCs w:val="24"/>
              </w:rPr>
              <w:t>11</w:t>
            </w:r>
          </w:p>
        </w:tc>
        <w:tc>
          <w:tcPr>
            <w:tcW w:w="7178" w:type="dxa"/>
          </w:tcPr>
          <w:p w:rsidR="001A3DF6" w:rsidRPr="001A3DF6" w:rsidRDefault="001A3DF6" w:rsidP="00EF69ED">
            <w:pPr>
              <w:spacing w:before="240" w:line="276" w:lineRule="auto"/>
              <w:rPr>
                <w:rFonts w:cstheme="minorHAnsi"/>
                <w:bCs/>
                <w:sz w:val="24"/>
                <w:szCs w:val="24"/>
              </w:rPr>
            </w:pPr>
            <w:r w:rsidRPr="001A3DF6">
              <w:rPr>
                <w:rFonts w:cstheme="minorHAnsi"/>
                <w:bCs/>
                <w:sz w:val="24"/>
                <w:szCs w:val="24"/>
              </w:rPr>
              <w:t>PEBC Certificate Annexure II</w:t>
            </w:r>
            <w:r w:rsidR="00B05ED8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="00B05ED8">
              <w:rPr>
                <w:rFonts w:cstheme="minorHAnsi"/>
                <w:sz w:val="24"/>
                <w:szCs w:val="24"/>
              </w:rPr>
              <w:t>(</w:t>
            </w:r>
            <w:r w:rsidR="00B05ED8" w:rsidRPr="001A3DF6">
              <w:rPr>
                <w:rFonts w:cstheme="minorHAnsi"/>
                <w:sz w:val="24"/>
                <w:szCs w:val="24"/>
              </w:rPr>
              <w:t>Foreign Vendor)</w:t>
            </w:r>
          </w:p>
        </w:tc>
      </w:tr>
      <w:tr w:rsidR="001A3DF6" w:rsidRPr="001A3DF6" w:rsidTr="00B0147E">
        <w:tc>
          <w:tcPr>
            <w:tcW w:w="1838" w:type="dxa"/>
          </w:tcPr>
          <w:p w:rsidR="001A3DF6" w:rsidRPr="001A3DF6" w:rsidRDefault="001A3DF6" w:rsidP="00EF69ED">
            <w:pPr>
              <w:spacing w:before="24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1A3DF6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7178" w:type="dxa"/>
          </w:tcPr>
          <w:p w:rsidR="001A3DF6" w:rsidRPr="001A3DF6" w:rsidRDefault="001A3DF6" w:rsidP="00EF69ED">
            <w:pPr>
              <w:spacing w:before="240" w:line="276" w:lineRule="auto"/>
              <w:rPr>
                <w:rFonts w:cstheme="minorHAnsi"/>
                <w:bCs/>
                <w:sz w:val="24"/>
                <w:szCs w:val="24"/>
              </w:rPr>
            </w:pPr>
            <w:r w:rsidRPr="001A3DF6">
              <w:rPr>
                <w:rFonts w:cstheme="minorHAnsi"/>
                <w:color w:val="000000"/>
                <w:sz w:val="24"/>
                <w:szCs w:val="24"/>
                <w:lang w:eastAsia="en-IN"/>
              </w:rPr>
              <w:t>BHEL General Terms &amp; Conditions of Enquiry</w:t>
            </w:r>
            <w:r w:rsidRPr="001A3DF6">
              <w:rPr>
                <w:rFonts w:cstheme="minorHAnsi"/>
                <w:bCs/>
                <w:sz w:val="24"/>
                <w:szCs w:val="24"/>
              </w:rPr>
              <w:t xml:space="preserve"> (BP-200102)</w:t>
            </w:r>
          </w:p>
        </w:tc>
      </w:tr>
      <w:tr w:rsidR="001A3DF6" w:rsidRPr="001A3DF6" w:rsidTr="00B0147E">
        <w:tc>
          <w:tcPr>
            <w:tcW w:w="1838" w:type="dxa"/>
          </w:tcPr>
          <w:p w:rsidR="001A3DF6" w:rsidRPr="001A3DF6" w:rsidRDefault="001A3DF6" w:rsidP="00EF69ED">
            <w:pPr>
              <w:spacing w:before="24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1A3DF6">
              <w:rPr>
                <w:rFonts w:cstheme="minorHAnsi"/>
                <w:sz w:val="24"/>
                <w:szCs w:val="24"/>
              </w:rPr>
              <w:t>13</w:t>
            </w:r>
          </w:p>
        </w:tc>
        <w:tc>
          <w:tcPr>
            <w:tcW w:w="7178" w:type="dxa"/>
          </w:tcPr>
          <w:p w:rsidR="001A3DF6" w:rsidRPr="001A3DF6" w:rsidRDefault="001A3DF6" w:rsidP="00EF69ED">
            <w:pPr>
              <w:spacing w:before="240" w:line="276" w:lineRule="auto"/>
              <w:rPr>
                <w:rFonts w:cstheme="minorHAnsi"/>
                <w:color w:val="000000"/>
                <w:sz w:val="24"/>
                <w:szCs w:val="24"/>
                <w:lang w:eastAsia="en-IN"/>
              </w:rPr>
            </w:pPr>
            <w:r w:rsidRPr="001A3DF6">
              <w:rPr>
                <w:rFonts w:cstheme="minorHAnsi"/>
                <w:color w:val="000000"/>
                <w:sz w:val="24"/>
                <w:szCs w:val="24"/>
                <w:lang w:eastAsia="en-IN"/>
              </w:rPr>
              <w:t>For new vendors;</w:t>
            </w:r>
            <w:r>
              <w:rPr>
                <w:rFonts w:cstheme="minorHAnsi"/>
                <w:color w:val="000000"/>
                <w:sz w:val="24"/>
                <w:szCs w:val="24"/>
                <w:lang w:eastAsia="en-IN"/>
              </w:rPr>
              <w:t xml:space="preserve"> </w:t>
            </w:r>
            <w:r w:rsidRPr="001A3DF6">
              <w:rPr>
                <w:rFonts w:cstheme="minorHAnsi"/>
                <w:color w:val="000000"/>
                <w:sz w:val="24"/>
                <w:szCs w:val="24"/>
                <w:lang w:eastAsia="en-IN"/>
              </w:rPr>
              <w:t>St</w:t>
            </w:r>
            <w:r>
              <w:rPr>
                <w:rFonts w:cstheme="minorHAnsi"/>
                <w:color w:val="000000"/>
                <w:sz w:val="24"/>
                <w:szCs w:val="24"/>
                <w:lang w:eastAsia="en-IN"/>
              </w:rPr>
              <w:t>eps for registration with BHEL B</w:t>
            </w:r>
            <w:r w:rsidRPr="001A3DF6">
              <w:rPr>
                <w:rFonts w:cstheme="minorHAnsi"/>
                <w:color w:val="000000"/>
                <w:sz w:val="24"/>
                <w:szCs w:val="24"/>
                <w:lang w:eastAsia="en-IN"/>
              </w:rPr>
              <w:t>hopal</w:t>
            </w:r>
          </w:p>
        </w:tc>
      </w:tr>
      <w:tr w:rsidR="001A3DF6" w:rsidRPr="001A3DF6" w:rsidTr="00B0147E">
        <w:tc>
          <w:tcPr>
            <w:tcW w:w="1838" w:type="dxa"/>
          </w:tcPr>
          <w:p w:rsidR="001A3DF6" w:rsidRPr="001A3DF6" w:rsidRDefault="001A3DF6" w:rsidP="00EF69ED">
            <w:pPr>
              <w:spacing w:before="24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1A3DF6">
              <w:rPr>
                <w:rFonts w:cstheme="minorHAnsi"/>
                <w:sz w:val="24"/>
                <w:szCs w:val="24"/>
              </w:rPr>
              <w:t>14</w:t>
            </w:r>
          </w:p>
        </w:tc>
        <w:tc>
          <w:tcPr>
            <w:tcW w:w="7178" w:type="dxa"/>
          </w:tcPr>
          <w:p w:rsidR="001A3DF6" w:rsidRPr="001A3DF6" w:rsidRDefault="001A3DF6" w:rsidP="00EF69ED">
            <w:pPr>
              <w:spacing w:before="240" w:line="276" w:lineRule="auto"/>
              <w:rPr>
                <w:rFonts w:cstheme="minorHAnsi"/>
                <w:color w:val="000000"/>
                <w:sz w:val="24"/>
                <w:szCs w:val="24"/>
                <w:lang w:eastAsia="en-IN"/>
              </w:rPr>
            </w:pPr>
            <w:r w:rsidRPr="001A3DF6">
              <w:rPr>
                <w:rFonts w:cstheme="minorHAnsi"/>
                <w:color w:val="000000"/>
                <w:sz w:val="24"/>
                <w:szCs w:val="24"/>
                <w:lang w:eastAsia="en-IN"/>
              </w:rPr>
              <w:t>Guidelines regarding dealing with India agents of Foreign Supplier</w:t>
            </w:r>
          </w:p>
        </w:tc>
      </w:tr>
      <w:tr w:rsidR="008D238A" w:rsidRPr="001A3DF6" w:rsidTr="00B0147E">
        <w:tc>
          <w:tcPr>
            <w:tcW w:w="1838" w:type="dxa"/>
          </w:tcPr>
          <w:p w:rsidR="008D238A" w:rsidRPr="001A3DF6" w:rsidRDefault="008D238A" w:rsidP="00EF69ED">
            <w:pPr>
              <w:spacing w:before="240" w:line="276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15</w:t>
            </w:r>
          </w:p>
        </w:tc>
        <w:tc>
          <w:tcPr>
            <w:tcW w:w="7178" w:type="dxa"/>
          </w:tcPr>
          <w:p w:rsidR="008D238A" w:rsidRPr="001A3DF6" w:rsidRDefault="008D238A" w:rsidP="00EF69ED">
            <w:pPr>
              <w:spacing w:before="240" w:line="276" w:lineRule="auto"/>
              <w:rPr>
                <w:rFonts w:cstheme="minorHAnsi"/>
                <w:color w:val="000000"/>
                <w:sz w:val="24"/>
                <w:szCs w:val="24"/>
                <w:lang w:eastAsia="en-IN"/>
              </w:rPr>
            </w:pPr>
            <w:r>
              <w:rPr>
                <w:rFonts w:cstheme="minorHAnsi"/>
                <w:color w:val="000000"/>
                <w:sz w:val="24"/>
                <w:szCs w:val="24"/>
                <w:lang w:eastAsia="en-IN"/>
              </w:rPr>
              <w:t>Enquiry Sheet (E1993086)</w:t>
            </w:r>
          </w:p>
        </w:tc>
      </w:tr>
      <w:tr w:rsidR="00EB72DB" w:rsidRPr="001A3DF6" w:rsidTr="00B0147E">
        <w:tc>
          <w:tcPr>
            <w:tcW w:w="1838" w:type="dxa"/>
          </w:tcPr>
          <w:p w:rsidR="00EB72DB" w:rsidRDefault="00EB72DB" w:rsidP="00EF69ED">
            <w:pPr>
              <w:spacing w:before="240" w:line="276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16</w:t>
            </w:r>
          </w:p>
        </w:tc>
        <w:tc>
          <w:tcPr>
            <w:tcW w:w="7178" w:type="dxa"/>
          </w:tcPr>
          <w:p w:rsidR="00EB72DB" w:rsidRDefault="00EB72DB" w:rsidP="00EF69ED">
            <w:pPr>
              <w:spacing w:before="240" w:line="276" w:lineRule="auto"/>
              <w:rPr>
                <w:rFonts w:cstheme="minorHAnsi"/>
                <w:color w:val="000000"/>
                <w:sz w:val="24"/>
                <w:szCs w:val="24"/>
                <w:lang w:eastAsia="en-IN"/>
              </w:rPr>
            </w:pPr>
            <w:r w:rsidRPr="00EB72DB">
              <w:rPr>
                <w:rFonts w:cstheme="minorHAnsi"/>
                <w:color w:val="000000"/>
                <w:sz w:val="24"/>
                <w:szCs w:val="24"/>
                <w:lang w:eastAsia="en-IN"/>
              </w:rPr>
              <w:t>Annexure - G (General guidelines)</w:t>
            </w:r>
            <w:bookmarkStart w:id="0" w:name="_GoBack"/>
            <w:bookmarkEnd w:id="0"/>
          </w:p>
        </w:tc>
      </w:tr>
    </w:tbl>
    <w:p w:rsidR="00B0147E" w:rsidRPr="001A3DF6" w:rsidRDefault="00B0147E" w:rsidP="00B0147E">
      <w:pPr>
        <w:rPr>
          <w:rFonts w:cstheme="minorHAnsi"/>
          <w:sz w:val="24"/>
          <w:szCs w:val="22"/>
        </w:rPr>
      </w:pPr>
    </w:p>
    <w:sectPr w:rsidR="00B0147E" w:rsidRPr="001A3DF6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634F" w:rsidRDefault="0027634F" w:rsidP="00B0147E">
      <w:pPr>
        <w:spacing w:after="0" w:line="240" w:lineRule="auto"/>
      </w:pPr>
      <w:r>
        <w:separator/>
      </w:r>
    </w:p>
  </w:endnote>
  <w:endnote w:type="continuationSeparator" w:id="0">
    <w:p w:rsidR="0027634F" w:rsidRDefault="0027634F" w:rsidP="00B0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634F" w:rsidRDefault="0027634F" w:rsidP="00B0147E">
      <w:pPr>
        <w:spacing w:after="0" w:line="240" w:lineRule="auto"/>
      </w:pPr>
      <w:r>
        <w:separator/>
      </w:r>
    </w:p>
  </w:footnote>
  <w:footnote w:type="continuationSeparator" w:id="0">
    <w:p w:rsidR="0027634F" w:rsidRDefault="0027634F" w:rsidP="00B014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147E" w:rsidRPr="00B67CB9" w:rsidRDefault="00B0147E" w:rsidP="00B0147E">
    <w:pPr>
      <w:jc w:val="center"/>
      <w:rPr>
        <w:rFonts w:ascii="Cambria" w:hAnsi="Cambria"/>
        <w:b/>
        <w:sz w:val="28"/>
        <w:szCs w:val="28"/>
      </w:rPr>
    </w:pPr>
    <w:r w:rsidRPr="00B67CB9">
      <w:rPr>
        <w:rFonts w:ascii="Cambria" w:hAnsi="Cambria"/>
        <w:b/>
        <w:sz w:val="28"/>
        <w:szCs w:val="28"/>
      </w:rPr>
      <w:t>BHARAT HEAVY ELECTRICALS LIMITED, BHOPAL</w:t>
    </w:r>
  </w:p>
  <w:p w:rsidR="00B0147E" w:rsidRDefault="00B0147E" w:rsidP="00B0147E">
    <w:pPr>
      <w:pStyle w:val="Header"/>
      <w:jc w:val="center"/>
    </w:pPr>
    <w:r w:rsidRPr="004B066A">
      <w:rPr>
        <w:rFonts w:ascii="Cambria" w:hAnsi="Cambria"/>
        <w:b/>
        <w:u w:val="double"/>
      </w:rPr>
      <w:t>MATERIAL MANAGEMENT – THERMAL DIVISION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DCA"/>
    <w:rsid w:val="001A3DF6"/>
    <w:rsid w:val="0027634F"/>
    <w:rsid w:val="002A0397"/>
    <w:rsid w:val="0058643E"/>
    <w:rsid w:val="0088021C"/>
    <w:rsid w:val="008D238A"/>
    <w:rsid w:val="00973DCA"/>
    <w:rsid w:val="00B0147E"/>
    <w:rsid w:val="00B05ED8"/>
    <w:rsid w:val="00C330B7"/>
    <w:rsid w:val="00EB72DB"/>
    <w:rsid w:val="00EF6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5A67CF"/>
  <w15:chartTrackingRefBased/>
  <w15:docId w15:val="{9B7EEDA6-5062-4CE7-810D-F80DE59F7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014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147E"/>
  </w:style>
  <w:style w:type="paragraph" w:styleId="Footer">
    <w:name w:val="footer"/>
    <w:basedOn w:val="Normal"/>
    <w:link w:val="FooterChar"/>
    <w:uiPriority w:val="99"/>
    <w:unhideWhenUsed/>
    <w:rsid w:val="00B014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147E"/>
  </w:style>
  <w:style w:type="paragraph" w:styleId="NoSpacing">
    <w:name w:val="No Spacing"/>
    <w:uiPriority w:val="1"/>
    <w:qFormat/>
    <w:rsid w:val="00B014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table" w:styleId="TableGrid">
    <w:name w:val="Table Grid"/>
    <w:basedOn w:val="TableNormal"/>
    <w:uiPriority w:val="39"/>
    <w:rsid w:val="00B014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6137547</dc:creator>
  <cp:keywords/>
  <dc:description/>
  <cp:lastModifiedBy>6137547</cp:lastModifiedBy>
  <cp:revision>7</cp:revision>
  <dcterms:created xsi:type="dcterms:W3CDTF">2020-02-17T08:09:00Z</dcterms:created>
  <dcterms:modified xsi:type="dcterms:W3CDTF">2020-02-24T06:44:00Z</dcterms:modified>
</cp:coreProperties>
</file>